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Hišni red večstanovanjske stavbe</w:t>
      </w:r>
    </w:p>
    <w:p>
      <w:pPr>
        <w:pStyle w:val="Heading1"/>
      </w:pPr>
      <w:r>
        <w:t>1. Uvodne določbe</w:t>
      </w:r>
    </w:p>
    <w:p>
      <w:r>
        <w:t>Ta hišni red je dokument, ki določa pravila uporabe skupnih delov stavbe, ravnanja v skupnosti ter odgovornosti etažnih lastnikov in uporabnikov stanovanj. Namenjen je zagotavljanju reda, miru, varnosti in spoštljivega sobivanja.</w:t>
      </w:r>
    </w:p>
    <w:p>
      <w:pPr>
        <w:pStyle w:val="Heading1"/>
      </w:pPr>
      <w:r>
        <w:t>2. Skupni prostori in oprema</w:t>
      </w:r>
    </w:p>
    <w:p>
      <w:r>
        <w:t>- Hodniki, kolesarnice, sušilnice, stopnišča in dvigala so namenjeni vsem stanovalcem.</w:t>
        <w:br/>
        <w:t>- Prepovedano je njihovo zasedanje z zasebnimi predmeti.</w:t>
        <w:br/>
        <w:t>- Vzdrževanje reda in čistoče v teh prostorih je dolžnost vseh uporabnikov.</w:t>
      </w:r>
    </w:p>
    <w:p>
      <w:pPr>
        <w:pStyle w:val="Heading1"/>
      </w:pPr>
      <w:r>
        <w:t>3. Nočni mir in hrup</w:t>
      </w:r>
    </w:p>
    <w:p>
      <w:r>
        <w:t>- Nočni mir traja od 22.00 do 6.00 ure.</w:t>
        <w:br/>
        <w:t>- Dela, selitve in druga moteča opravila naj se izvajajo med 8.00 in 20.00 uro.</w:t>
        <w:br/>
        <w:t>- Uporaba zvočnih naprav mora biti primerna in ne sme motiti drugih stanovalcev.</w:t>
      </w:r>
    </w:p>
    <w:p>
      <w:pPr>
        <w:pStyle w:val="Heading1"/>
      </w:pPr>
      <w:r>
        <w:t>4. Hišni ljubljenčki</w:t>
      </w:r>
    </w:p>
    <w:p>
      <w:r>
        <w:t>- Dovoljeni so ob upoštevanju higiene in varnosti.</w:t>
        <w:br/>
        <w:t>- V skupnih prostorih morajo biti na povodcu.</w:t>
        <w:br/>
        <w:t>- Lastniki so odgovorni za morebitno škodo ali motenje stanovalcev.</w:t>
      </w:r>
    </w:p>
    <w:p>
      <w:pPr>
        <w:pStyle w:val="Heading1"/>
      </w:pPr>
      <w:r>
        <w:t>5. Odpadki in okolica</w:t>
      </w:r>
    </w:p>
    <w:p>
      <w:r>
        <w:t>- Ločevanje odpadkov je obvezno.</w:t>
        <w:br/>
        <w:t>- Odlaganje kosovnih ali nevarnih odpadkov brez dogovora z upravnikom ni dovoljeno.</w:t>
        <w:br/>
        <w:t>- Zunanja okolica stavbe naj ostane čista in nepoškodovana.</w:t>
      </w:r>
    </w:p>
    <w:p>
      <w:pPr>
        <w:pStyle w:val="Heading1"/>
      </w:pPr>
      <w:r>
        <w:t>6. Varnost in požarna zaščita</w:t>
      </w:r>
    </w:p>
    <w:p>
      <w:r>
        <w:t>- Prepovedano je skladiščenje gorljivih snovi v skupnih prostorih.</w:t>
        <w:br/>
        <w:t>- Vhodna vrata morajo ostati zaklenjena.</w:t>
        <w:br/>
        <w:t>- Izhodi v sili in hodniki morajo biti vedno prehodni.</w:t>
      </w:r>
    </w:p>
    <w:p>
      <w:pPr>
        <w:pStyle w:val="Heading1"/>
      </w:pPr>
      <w:r>
        <w:t>7. Postopek ob kršitvah</w:t>
      </w:r>
    </w:p>
    <w:p>
      <w:r>
        <w:t>- V primeru hujših ali ponavljajočih se kršitev se obvesti upravnika.</w:t>
        <w:br/>
        <w:t>- V hujših primerih se lahko vključi policija ali inšpekcijske službe.</w:t>
        <w:br/>
        <w:t>- Vsaka kršitev se zabeleži in obravnava na zboru lastnikov.</w:t>
      </w:r>
    </w:p>
    <w:p>
      <w:pPr>
        <w:pStyle w:val="Heading1"/>
      </w:pPr>
      <w:r>
        <w:t>8. Sklepne določbe</w:t>
      </w:r>
    </w:p>
    <w:p>
      <w:r>
        <w:t>Ta dokument je bil sprejet s [vstavi odstotek]% soglasjem etažnih lastnikov in velja za vse trenutne in bodoče stanovalce. Spremembe hišnega reda so možne le z novo potrditvijo na zboru lastnikov.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